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14" w:rsidRDefault="004B768B" w:rsidP="00D03C14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4B768B" w:rsidRDefault="004B768B" w:rsidP="00D03C14">
      <w:pPr>
        <w:jc w:val="center"/>
        <w:rPr>
          <w:b/>
          <w:bCs/>
        </w:rPr>
      </w:pPr>
      <w:r>
        <w:rPr>
          <w:b/>
          <w:bCs/>
        </w:rPr>
        <w:t>БРЯНСКАЯ ОБЛАСТЬ ПОЧЕПСКИЙ РАЙОН</w:t>
      </w:r>
    </w:p>
    <w:p w:rsidR="004B768B" w:rsidRPr="00927CE7" w:rsidRDefault="004B768B" w:rsidP="00D03C14">
      <w:pPr>
        <w:jc w:val="center"/>
        <w:rPr>
          <w:b/>
          <w:bCs/>
        </w:rPr>
      </w:pPr>
      <w:r>
        <w:rPr>
          <w:b/>
          <w:bCs/>
        </w:rPr>
        <w:t>БЕЛЬКОВСКИЙ СЕЛЬСМКИЙ СОВЕТ НАРОДНЫХ ДЕПУТАТОВ</w:t>
      </w:r>
    </w:p>
    <w:p w:rsidR="00D03C14" w:rsidRPr="00D16ADB" w:rsidRDefault="00D03C14" w:rsidP="00D03C14">
      <w:pPr>
        <w:rPr>
          <w:b/>
          <w:bCs/>
        </w:rPr>
      </w:pPr>
    </w:p>
    <w:p w:rsidR="00D03C14" w:rsidRPr="00D16ADB" w:rsidRDefault="00D03C14" w:rsidP="00D03C14">
      <w:pPr>
        <w:rPr>
          <w:b/>
          <w:bCs/>
        </w:rPr>
      </w:pPr>
    </w:p>
    <w:p w:rsidR="00D03C14" w:rsidRPr="00D16ADB" w:rsidRDefault="00D03C14" w:rsidP="00D03C14">
      <w:pPr>
        <w:jc w:val="center"/>
        <w:rPr>
          <w:b/>
          <w:bCs/>
        </w:rPr>
      </w:pPr>
    </w:p>
    <w:p w:rsidR="00D03C14" w:rsidRPr="00700821" w:rsidRDefault="00D03C14" w:rsidP="00D03C14">
      <w:pPr>
        <w:jc w:val="center"/>
        <w:rPr>
          <w:b/>
          <w:bCs/>
          <w:sz w:val="28"/>
          <w:szCs w:val="28"/>
        </w:rPr>
      </w:pPr>
      <w:r w:rsidRPr="00700821">
        <w:rPr>
          <w:b/>
          <w:bCs/>
          <w:sz w:val="28"/>
          <w:szCs w:val="28"/>
        </w:rPr>
        <w:t>РЕШЕНИЕ</w:t>
      </w:r>
    </w:p>
    <w:p w:rsidR="00D03C14" w:rsidRPr="00700821" w:rsidRDefault="00D03C14" w:rsidP="00D03C14">
      <w:pPr>
        <w:jc w:val="center"/>
        <w:rPr>
          <w:b/>
          <w:bCs/>
          <w:sz w:val="28"/>
          <w:szCs w:val="28"/>
        </w:rPr>
      </w:pPr>
    </w:p>
    <w:p w:rsidR="00D03C14" w:rsidRDefault="004B768B" w:rsidP="00D03C14">
      <w:pPr>
        <w:rPr>
          <w:sz w:val="28"/>
          <w:szCs w:val="28"/>
        </w:rPr>
      </w:pPr>
      <w:r>
        <w:rPr>
          <w:sz w:val="28"/>
          <w:szCs w:val="28"/>
        </w:rPr>
        <w:t xml:space="preserve">   29.09.</w:t>
      </w:r>
      <w:r w:rsidR="008D6A1C">
        <w:rPr>
          <w:sz w:val="28"/>
          <w:szCs w:val="28"/>
        </w:rPr>
        <w:t xml:space="preserve"> 2021г. </w:t>
      </w:r>
      <w:r w:rsidR="00D03C14" w:rsidRPr="00700821">
        <w:rPr>
          <w:sz w:val="28"/>
          <w:szCs w:val="28"/>
        </w:rPr>
        <w:t xml:space="preserve">№ </w:t>
      </w:r>
      <w:r>
        <w:rPr>
          <w:sz w:val="28"/>
          <w:szCs w:val="28"/>
        </w:rPr>
        <w:t>62</w:t>
      </w:r>
    </w:p>
    <w:p w:rsidR="008D6A1C" w:rsidRPr="00700821" w:rsidRDefault="008D6A1C" w:rsidP="00D03C1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с.Бельково</w:t>
      </w:r>
    </w:p>
    <w:p w:rsidR="00D03C14" w:rsidRPr="00700821" w:rsidRDefault="00D03C14" w:rsidP="00D03C14">
      <w:pPr>
        <w:rPr>
          <w:b/>
          <w:bCs/>
          <w:sz w:val="28"/>
          <w:szCs w:val="28"/>
        </w:rPr>
      </w:pPr>
    </w:p>
    <w:p w:rsidR="00D03C14" w:rsidRPr="0070082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D03C14" w:rsidRPr="004B768B" w:rsidRDefault="00D03C14" w:rsidP="008D6A1C">
      <w:pPr>
        <w:rPr>
          <w:sz w:val="28"/>
          <w:szCs w:val="28"/>
        </w:rPr>
      </w:pPr>
      <w:r w:rsidRPr="004B768B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4B768B" w:rsidRPr="004B768B">
        <w:rPr>
          <w:i/>
          <w:iCs/>
          <w:color w:val="000000"/>
          <w:sz w:val="28"/>
          <w:szCs w:val="28"/>
        </w:rPr>
        <w:t xml:space="preserve"> </w:t>
      </w:r>
      <w:r w:rsidR="004B768B" w:rsidRPr="004B768B">
        <w:rPr>
          <w:iCs/>
          <w:color w:val="000000"/>
          <w:sz w:val="28"/>
          <w:szCs w:val="28"/>
        </w:rPr>
        <w:t>Бельковского сельского поселения</w:t>
      </w:r>
    </w:p>
    <w:p w:rsidR="00D03C14" w:rsidRPr="004B768B" w:rsidRDefault="00D03C14" w:rsidP="008D6A1C">
      <w:pPr>
        <w:shd w:val="clear" w:color="auto" w:fill="FFFFFF"/>
        <w:ind w:firstLine="567"/>
        <w:rPr>
          <w:color w:val="000000"/>
          <w:sz w:val="28"/>
          <w:szCs w:val="28"/>
        </w:rPr>
      </w:pPr>
    </w:p>
    <w:p w:rsidR="00D03C14" w:rsidRPr="004B768B" w:rsidRDefault="00D03C14" w:rsidP="00D03C14">
      <w:pPr>
        <w:shd w:val="clear" w:color="auto" w:fill="FFFFFF"/>
        <w:ind w:firstLine="567"/>
        <w:rPr>
          <w:color w:val="000000"/>
          <w:sz w:val="28"/>
          <w:szCs w:val="28"/>
        </w:rPr>
      </w:pPr>
    </w:p>
    <w:p w:rsidR="00D03C14" w:rsidRPr="004B768B" w:rsidRDefault="00D03C14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="004B768B">
        <w:rPr>
          <w:b/>
          <w:bCs/>
          <w:color w:val="000000"/>
          <w:sz w:val="28"/>
          <w:szCs w:val="28"/>
        </w:rPr>
        <w:t xml:space="preserve"> </w:t>
      </w:r>
      <w:r w:rsidR="004B768B" w:rsidRPr="004B768B">
        <w:rPr>
          <w:bCs/>
          <w:color w:val="000000"/>
          <w:sz w:val="28"/>
          <w:szCs w:val="28"/>
        </w:rPr>
        <w:t xml:space="preserve">Бельковского сельского поселения Бельковский сельский Совет народных депутатов </w:t>
      </w:r>
    </w:p>
    <w:p w:rsidR="00D03C14" w:rsidRPr="00700821" w:rsidRDefault="00D03C14" w:rsidP="00D03C14">
      <w:pPr>
        <w:shd w:val="clear" w:color="auto" w:fill="FFFFFF"/>
        <w:ind w:firstLine="709"/>
        <w:jc w:val="both"/>
        <w:rPr>
          <w:color w:val="000000"/>
        </w:rPr>
      </w:pPr>
    </w:p>
    <w:p w:rsidR="00D03C14" w:rsidRPr="00700821" w:rsidRDefault="00D03C14" w:rsidP="00D03C14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РЕШИЛ</w:t>
      </w:r>
      <w:r w:rsidR="004B768B">
        <w:rPr>
          <w:color w:val="000000"/>
          <w:sz w:val="28"/>
          <w:szCs w:val="28"/>
        </w:rPr>
        <w:t>:</w:t>
      </w:r>
    </w:p>
    <w:p w:rsidR="004B768B" w:rsidRPr="004B768B" w:rsidRDefault="00D03C14" w:rsidP="008D6A1C">
      <w:pPr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1. Утвердить прилагаемое Положение о муниципальном контроле в сфере благоустройства на территории</w:t>
      </w:r>
      <w:r w:rsidR="004B768B" w:rsidRPr="004B768B">
        <w:rPr>
          <w:iCs/>
          <w:color w:val="000000"/>
          <w:sz w:val="28"/>
          <w:szCs w:val="28"/>
        </w:rPr>
        <w:t xml:space="preserve"> Бельковского сельского поселения</w:t>
      </w:r>
      <w:r w:rsidR="008D6A1C">
        <w:rPr>
          <w:iCs/>
          <w:color w:val="000000"/>
          <w:sz w:val="28"/>
          <w:szCs w:val="28"/>
        </w:rPr>
        <w:t>.</w:t>
      </w:r>
    </w:p>
    <w:p w:rsidR="00D03C14" w:rsidRPr="004B768B" w:rsidRDefault="00D03C14" w:rsidP="008D6A1C">
      <w:pPr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</w:rPr>
        <w:t>.</w:t>
      </w:r>
      <w:r w:rsidRPr="00700821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 w:rsidR="008629D3">
        <w:rPr>
          <w:rStyle w:val="aff2"/>
          <w:color w:val="000000"/>
          <w:sz w:val="28"/>
          <w:szCs w:val="28"/>
        </w:rPr>
        <w:footnoteReference w:id="2"/>
      </w:r>
      <w:r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>за исключением положений раздела 5 Положения о муниципальном контроле в сфер</w:t>
      </w:r>
      <w:r w:rsidR="004B768B">
        <w:rPr>
          <w:color w:val="000000"/>
          <w:sz w:val="28"/>
          <w:szCs w:val="28"/>
        </w:rPr>
        <w:t xml:space="preserve">е благоустройства на территории </w:t>
      </w:r>
      <w:r w:rsidR="004B768B" w:rsidRPr="004B768B">
        <w:rPr>
          <w:iCs/>
          <w:color w:val="000000"/>
          <w:sz w:val="28"/>
          <w:szCs w:val="28"/>
        </w:rPr>
        <w:t>Бельковского сельского поселения</w:t>
      </w:r>
      <w:r w:rsidR="004B768B">
        <w:rPr>
          <w:sz w:val="28"/>
          <w:szCs w:val="28"/>
        </w:rPr>
        <w:t>.</w:t>
      </w:r>
    </w:p>
    <w:p w:rsidR="004B768B" w:rsidRPr="004B768B" w:rsidRDefault="00D03C14" w:rsidP="008D6A1C">
      <w:pPr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 w:rsidR="004B768B" w:rsidRPr="004B768B">
        <w:rPr>
          <w:iCs/>
          <w:color w:val="000000"/>
          <w:sz w:val="28"/>
          <w:szCs w:val="28"/>
        </w:rPr>
        <w:t>Бельковского сельского поселения</w:t>
      </w:r>
    </w:p>
    <w:p w:rsidR="00D03C14" w:rsidRDefault="00D03C14" w:rsidP="008D6A1C">
      <w:pPr>
        <w:jc w:val="both"/>
        <w:rPr>
          <w:color w:val="000000"/>
          <w:sz w:val="28"/>
          <w:szCs w:val="28"/>
        </w:rPr>
      </w:pPr>
      <w:r w:rsidRPr="008629D3">
        <w:rPr>
          <w:i/>
          <w:iCs/>
          <w:color w:val="000000"/>
        </w:rPr>
        <w:t xml:space="preserve"> </w:t>
      </w:r>
      <w:r w:rsidRPr="008629D3">
        <w:rPr>
          <w:color w:val="000000"/>
          <w:sz w:val="28"/>
          <w:szCs w:val="28"/>
        </w:rPr>
        <w:t>вступают в силу с 1 марта 2022 года.</w:t>
      </w:r>
    </w:p>
    <w:p w:rsidR="008D6A1C" w:rsidRDefault="008D6A1C" w:rsidP="008D6A1C">
      <w:pPr>
        <w:ind w:firstLine="709"/>
        <w:jc w:val="both"/>
        <w:rPr>
          <w:color w:val="000000"/>
          <w:sz w:val="28"/>
          <w:szCs w:val="28"/>
        </w:rPr>
      </w:pPr>
    </w:p>
    <w:p w:rsidR="008D6A1C" w:rsidRDefault="008D6A1C" w:rsidP="004B768B">
      <w:pPr>
        <w:ind w:firstLine="709"/>
        <w:rPr>
          <w:color w:val="000000"/>
          <w:sz w:val="28"/>
          <w:szCs w:val="28"/>
        </w:rPr>
      </w:pPr>
    </w:p>
    <w:p w:rsidR="008D6A1C" w:rsidRDefault="008D6A1C" w:rsidP="004B768B">
      <w:pPr>
        <w:ind w:firstLine="709"/>
        <w:rPr>
          <w:color w:val="000000"/>
          <w:sz w:val="28"/>
          <w:szCs w:val="28"/>
        </w:rPr>
      </w:pPr>
    </w:p>
    <w:p w:rsidR="008D6A1C" w:rsidRDefault="008D6A1C" w:rsidP="004B768B">
      <w:pPr>
        <w:ind w:firstLine="709"/>
        <w:rPr>
          <w:color w:val="000000"/>
          <w:sz w:val="28"/>
          <w:szCs w:val="28"/>
        </w:rPr>
      </w:pPr>
    </w:p>
    <w:p w:rsidR="008D6A1C" w:rsidRPr="00700821" w:rsidRDefault="008D6A1C" w:rsidP="004B768B">
      <w:pPr>
        <w:ind w:firstLine="709"/>
        <w:rPr>
          <w:sz w:val="28"/>
          <w:szCs w:val="28"/>
        </w:rPr>
      </w:pPr>
    </w:p>
    <w:p w:rsidR="00D03C14" w:rsidRPr="00700821" w:rsidRDefault="00D03C14" w:rsidP="004B768B">
      <w:pPr>
        <w:shd w:val="clear" w:color="auto" w:fill="FFFFFF"/>
        <w:rPr>
          <w:color w:val="000000"/>
          <w:sz w:val="28"/>
          <w:szCs w:val="28"/>
        </w:rPr>
      </w:pPr>
    </w:p>
    <w:p w:rsidR="00D03C14" w:rsidRDefault="00D03C14" w:rsidP="00D03C14">
      <w:pPr>
        <w:spacing w:line="240" w:lineRule="exact"/>
        <w:ind w:left="5398"/>
        <w:jc w:val="center"/>
        <w:rPr>
          <w:sz w:val="28"/>
          <w:szCs w:val="28"/>
        </w:rPr>
      </w:pPr>
    </w:p>
    <w:p w:rsidR="004B768B" w:rsidRPr="00700821" w:rsidRDefault="004B768B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D6A1C" w:rsidRDefault="004B768B" w:rsidP="00D03C14">
      <w:pPr>
        <w:spacing w:line="240" w:lineRule="exact"/>
        <w:rPr>
          <w:color w:val="000000"/>
          <w:sz w:val="28"/>
          <w:szCs w:val="28"/>
        </w:rPr>
      </w:pPr>
      <w:r w:rsidRPr="004B768B">
        <w:rPr>
          <w:color w:val="000000"/>
          <w:sz w:val="28"/>
          <w:szCs w:val="28"/>
        </w:rPr>
        <w:t>Глава поселения                                                         Н.Е.Коробцова</w:t>
      </w:r>
    </w:p>
    <w:p w:rsidR="008D6A1C" w:rsidRPr="004B768B" w:rsidRDefault="008D6A1C" w:rsidP="00D03C14">
      <w:pPr>
        <w:spacing w:line="240" w:lineRule="exact"/>
        <w:rPr>
          <w:color w:val="000000"/>
          <w:sz w:val="28"/>
          <w:szCs w:val="28"/>
        </w:rPr>
      </w:pPr>
    </w:p>
    <w:p w:rsidR="00D03C14" w:rsidRPr="00700821" w:rsidRDefault="00D03C14" w:rsidP="00D03C14">
      <w:pPr>
        <w:spacing w:line="240" w:lineRule="exact"/>
        <w:ind w:left="5398"/>
        <w:jc w:val="center"/>
        <w:rPr>
          <w:color w:val="000000"/>
        </w:rPr>
      </w:pPr>
    </w:p>
    <w:p w:rsidR="00D03C14" w:rsidRPr="00700821" w:rsidRDefault="00D03C14" w:rsidP="00D03C14">
      <w:pPr>
        <w:tabs>
          <w:tab w:val="num" w:pos="200"/>
        </w:tabs>
        <w:ind w:left="4536"/>
        <w:jc w:val="center"/>
        <w:outlineLvl w:val="0"/>
      </w:pPr>
      <w:r w:rsidRPr="00700821">
        <w:lastRenderedPageBreak/>
        <w:t>УТВЕРЖДЕНО</w:t>
      </w:r>
    </w:p>
    <w:p w:rsidR="004B768B" w:rsidRPr="008D6A1C" w:rsidRDefault="00D03C14" w:rsidP="004B768B">
      <w:pPr>
        <w:shd w:val="clear" w:color="auto" w:fill="FFFFFF"/>
        <w:ind w:firstLine="709"/>
        <w:jc w:val="right"/>
        <w:rPr>
          <w:bCs/>
          <w:color w:val="000000"/>
        </w:rPr>
      </w:pPr>
      <w:r w:rsidRPr="008D6A1C">
        <w:rPr>
          <w:color w:val="000000"/>
        </w:rPr>
        <w:t xml:space="preserve">решением </w:t>
      </w:r>
      <w:r w:rsidR="004B768B" w:rsidRPr="008D6A1C">
        <w:rPr>
          <w:bCs/>
          <w:color w:val="000000"/>
        </w:rPr>
        <w:t>Бельковского сельского</w:t>
      </w:r>
    </w:p>
    <w:p w:rsidR="004B768B" w:rsidRPr="008D6A1C" w:rsidRDefault="004B768B" w:rsidP="004B768B">
      <w:pPr>
        <w:shd w:val="clear" w:color="auto" w:fill="FFFFFF"/>
        <w:ind w:firstLine="709"/>
        <w:jc w:val="right"/>
      </w:pPr>
      <w:r w:rsidRPr="008D6A1C">
        <w:rPr>
          <w:bCs/>
          <w:color w:val="000000"/>
        </w:rPr>
        <w:t xml:space="preserve"> Совета народных депутатов </w:t>
      </w:r>
    </w:p>
    <w:p w:rsidR="00D03C14" w:rsidRPr="008D6A1C" w:rsidRDefault="008D6A1C" w:rsidP="008D6A1C">
      <w:r w:rsidRPr="008D6A1C">
        <w:rPr>
          <w:color w:val="000000"/>
        </w:rPr>
        <w:t xml:space="preserve">                                                                                                         </w:t>
      </w:r>
      <w:r w:rsidRPr="008D6A1C">
        <w:t>от  29.09. 2021 № 62</w:t>
      </w: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8D6A1C" w:rsidRDefault="00D03C14" w:rsidP="00D03C14">
      <w:pPr>
        <w:jc w:val="center"/>
        <w:rPr>
          <w:b/>
          <w:i/>
          <w:iCs/>
          <w:color w:val="000000"/>
        </w:rPr>
      </w:pPr>
      <w:r w:rsidRPr="008D6A1C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8D6A1C">
        <w:rPr>
          <w:b/>
          <w:color w:val="000000"/>
          <w:sz w:val="28"/>
          <w:szCs w:val="28"/>
        </w:rPr>
        <w:t xml:space="preserve"> </w:t>
      </w:r>
      <w:r w:rsidR="004B768B" w:rsidRPr="008D6A1C">
        <w:rPr>
          <w:b/>
          <w:iCs/>
          <w:color w:val="000000"/>
          <w:sz w:val="28"/>
          <w:szCs w:val="28"/>
        </w:rPr>
        <w:t>Бельковского сельского поселения</w:t>
      </w:r>
    </w:p>
    <w:p w:rsidR="00D03C14" w:rsidRPr="00700821" w:rsidRDefault="00D03C14" w:rsidP="00D03C14">
      <w:pPr>
        <w:spacing w:line="360" w:lineRule="auto"/>
        <w:jc w:val="center"/>
      </w:pPr>
    </w:p>
    <w:p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4B768B" w:rsidRPr="008D6A1C">
        <w:rPr>
          <w:rFonts w:ascii="Times New Roman" w:hAnsi="Times New Roman" w:cs="Times New Roman"/>
          <w:iCs/>
          <w:color w:val="000000"/>
          <w:sz w:val="24"/>
          <w:szCs w:val="24"/>
        </w:rPr>
        <w:t>Бельковского сельского поселения</w:t>
      </w:r>
      <w:r w:rsidR="004B768B"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контроль в сфере благоустройства).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8D6A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A51C93" w:rsidRPr="008D6A1C">
        <w:rPr>
          <w:rFonts w:ascii="Times New Roman" w:hAnsi="Times New Roman" w:cs="Times New Roman"/>
          <w:iCs/>
          <w:color w:val="000000"/>
          <w:sz w:val="24"/>
          <w:szCs w:val="24"/>
        </w:rPr>
        <w:t>Бельковского сельского поселения</w:t>
      </w:r>
      <w:r w:rsidR="00A51C93"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6A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D6A1C">
        <w:rPr>
          <w:rFonts w:ascii="Times New Roman" w:hAnsi="Times New Roman" w:cs="Times New Roman"/>
          <w:color w:val="000000"/>
          <w:sz w:val="24"/>
          <w:szCs w:val="24"/>
        </w:rPr>
        <w:t>(далее – Правила благоустройства)</w:t>
      </w:r>
      <w:r w:rsidRPr="008D6A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8D6A1C" w:rsidRDefault="00D03C14" w:rsidP="00D03C14">
      <w:pPr>
        <w:spacing w:line="360" w:lineRule="auto"/>
        <w:ind w:firstLine="709"/>
        <w:contextualSpacing/>
        <w:jc w:val="both"/>
        <w:rPr>
          <w:color w:val="000000"/>
        </w:rPr>
      </w:pPr>
      <w:r w:rsidRPr="008D6A1C">
        <w:rPr>
          <w:color w:val="000000"/>
        </w:rPr>
        <w:t xml:space="preserve">1.3. Контроль в сфере благоустройства осуществляется </w:t>
      </w:r>
      <w:r w:rsidR="00A51C93" w:rsidRPr="008D6A1C">
        <w:rPr>
          <w:color w:val="000000"/>
        </w:rPr>
        <w:t xml:space="preserve">Бельковской сельской администрацией </w:t>
      </w:r>
      <w:r w:rsidRPr="008D6A1C">
        <w:rPr>
          <w:color w:val="000000"/>
        </w:rPr>
        <w:t xml:space="preserve"> </w:t>
      </w:r>
      <w:r w:rsidRPr="008D6A1C">
        <w:rPr>
          <w:i/>
          <w:iCs/>
          <w:color w:val="000000"/>
        </w:rPr>
        <w:t xml:space="preserve"> </w:t>
      </w:r>
      <w:r w:rsidRPr="008D6A1C">
        <w:rPr>
          <w:color w:val="000000"/>
        </w:rPr>
        <w:t>(далее – администрация).</w:t>
      </w:r>
    </w:p>
    <w:p w:rsidR="00D03C14" w:rsidRPr="008D6A1C" w:rsidRDefault="00D03C14" w:rsidP="00D03C14">
      <w:pPr>
        <w:spacing w:line="360" w:lineRule="auto"/>
        <w:ind w:firstLine="709"/>
        <w:contextualSpacing/>
        <w:jc w:val="both"/>
        <w:rPr>
          <w:color w:val="000000"/>
        </w:rPr>
      </w:pPr>
      <w:r w:rsidRPr="008D6A1C">
        <w:rPr>
          <w:color w:val="000000"/>
        </w:rPr>
        <w:t>1.4. Должностными лицами администрации, уполномоченными осуществлять контроль в сфере благоустройства</w:t>
      </w:r>
      <w:r w:rsidR="00A51C93" w:rsidRPr="008D6A1C">
        <w:rPr>
          <w:color w:val="000000"/>
        </w:rPr>
        <w:t>, являются глава Бельковской сельской администрации</w:t>
      </w:r>
      <w:r w:rsidRPr="008D6A1C">
        <w:rPr>
          <w:color w:val="000000"/>
        </w:rPr>
        <w:t xml:space="preserve">  (далее также – должностные лица, уполномоченные осуществлять контроль)</w:t>
      </w:r>
      <w:r w:rsidRPr="008D6A1C">
        <w:rPr>
          <w:i/>
          <w:iCs/>
          <w:color w:val="000000"/>
        </w:rPr>
        <w:t>.</w:t>
      </w:r>
      <w:r w:rsidRPr="008D6A1C">
        <w:rPr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8D6A1C" w:rsidRDefault="00D03C14" w:rsidP="00D03C14">
      <w:pPr>
        <w:spacing w:line="360" w:lineRule="auto"/>
        <w:ind w:firstLine="709"/>
        <w:contextualSpacing/>
        <w:jc w:val="both"/>
      </w:pPr>
      <w:r w:rsidRPr="008D6A1C">
        <w:rPr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8D6A1C">
        <w:rPr>
          <w:rStyle w:val="a5"/>
          <w:rFonts w:ascii="Times New Roman" w:hAnsi="Times New Roman" w:cs="Times New Roman"/>
          <w:color w:val="000000"/>
          <w:sz w:val="24"/>
          <w:szCs w:val="24"/>
        </w:rPr>
        <w:t>закона</w:t>
      </w: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8D6A1C">
        <w:rPr>
          <w:rStyle w:val="a5"/>
          <w:rFonts w:ascii="Times New Roman" w:hAnsi="Times New Roman" w:cs="Times New Roman"/>
          <w:color w:val="000000"/>
          <w:sz w:val="24"/>
          <w:szCs w:val="24"/>
        </w:rPr>
        <w:t>закона</w:t>
      </w: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ar61"/>
      <w:bookmarkEnd w:id="0"/>
      <w:r w:rsidRPr="008D6A1C">
        <w:rPr>
          <w:rFonts w:ascii="Times New Roman" w:hAnsi="Times New Roman" w:cs="Times New Roman"/>
          <w:color w:val="000000"/>
          <w:sz w:val="24"/>
          <w:szCs w:val="24"/>
        </w:rPr>
        <w:lastRenderedPageBreak/>
        <w:t>1.6. Администрация осуществляет контроль за соблюдением Правил благоустройства, включающих:</w:t>
      </w:r>
    </w:p>
    <w:p w:rsidR="00D03C14" w:rsidRPr="008D6A1C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>1) обязательные требования по содержанию прилегающих территорий;</w:t>
      </w:r>
    </w:p>
    <w:p w:rsidR="00D03C14" w:rsidRPr="008D6A1C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8D6A1C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D6A1C">
        <w:rPr>
          <w:rStyle w:val="aff2"/>
          <w:color w:val="000000"/>
        </w:rPr>
        <w:footnoteReference w:id="3"/>
      </w:r>
      <w:r w:rsidRPr="008D6A1C">
        <w:rPr>
          <w:color w:val="000000"/>
        </w:rPr>
        <w:t>;</w:t>
      </w:r>
    </w:p>
    <w:p w:rsidR="00D03C14" w:rsidRPr="008D6A1C" w:rsidRDefault="00D03C14" w:rsidP="00D03C14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8D6A1C">
        <w:rPr>
          <w:color w:val="000000"/>
        </w:rPr>
        <w:t xml:space="preserve">- по </w:t>
      </w:r>
      <w:r w:rsidRPr="008D6A1C">
        <w:rPr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8D6A1C" w:rsidRDefault="00D03C14" w:rsidP="00D03C14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8D6A1C">
        <w:rPr>
          <w:color w:val="000000"/>
        </w:rPr>
        <w:t xml:space="preserve">- по </w:t>
      </w:r>
      <w:r w:rsidRPr="008D6A1C">
        <w:rPr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8D6A1C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>- по осуществлению земляных работ в соответствии с разрешением на осуществление земляных работ</w:t>
      </w:r>
      <w:r w:rsidRPr="008D6A1C">
        <w:rPr>
          <w:rStyle w:val="aff2"/>
          <w:color w:val="000000"/>
        </w:rPr>
        <w:footnoteReference w:id="4"/>
      </w:r>
      <w:r w:rsidRPr="008D6A1C">
        <w:rPr>
          <w:color w:val="000000"/>
        </w:rPr>
        <w:t xml:space="preserve">, выдаваемым в соответствии с порядком осуществления земляных работ, установленным нормативными правовыми актами </w:t>
      </w:r>
      <w:r w:rsidR="00A51C93" w:rsidRPr="008D6A1C">
        <w:t>Брянской области</w:t>
      </w:r>
      <w:r w:rsidRPr="008D6A1C">
        <w:rPr>
          <w:i/>
          <w:iCs/>
        </w:rPr>
        <w:t xml:space="preserve"> </w:t>
      </w:r>
      <w:r w:rsidR="00A51C93" w:rsidRPr="008D6A1C">
        <w:rPr>
          <w:color w:val="000000"/>
        </w:rPr>
        <w:t>и Правилами благоустройства:</w:t>
      </w:r>
    </w:p>
    <w:p w:rsidR="00D03C14" w:rsidRPr="008D6A1C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8D6A1C" w:rsidRDefault="00D03C14" w:rsidP="00D03C14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8D6A1C">
        <w:rPr>
          <w:color w:val="000000"/>
          <w:shd w:val="clear" w:color="auto" w:fill="FFFFFF"/>
        </w:rPr>
        <w:t xml:space="preserve">- о недопустимости </w:t>
      </w:r>
      <w:r w:rsidRPr="008D6A1C">
        <w:rPr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D03C14" w:rsidRPr="008D6A1C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 xml:space="preserve">3) обязательные требования по уборке территории </w:t>
      </w:r>
      <w:r w:rsidR="00A51C93" w:rsidRPr="008D6A1C">
        <w:rPr>
          <w:iCs/>
          <w:color w:val="000000"/>
        </w:rPr>
        <w:t>Бельковского сельского поселения</w:t>
      </w:r>
      <w:r w:rsidR="00A51C93" w:rsidRPr="008D6A1C">
        <w:rPr>
          <w:color w:val="000000"/>
        </w:rPr>
        <w:t xml:space="preserve"> </w:t>
      </w:r>
      <w:r w:rsidRPr="008D6A1C">
        <w:rPr>
          <w:color w:val="000000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8D6A1C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 xml:space="preserve">4) обязательные требования по уборке территории </w:t>
      </w:r>
      <w:r w:rsidR="00A51C93" w:rsidRPr="008D6A1C">
        <w:rPr>
          <w:iCs/>
          <w:color w:val="000000"/>
        </w:rPr>
        <w:t>Бельковского сельского поселения</w:t>
      </w:r>
      <w:r w:rsidR="00A51C93" w:rsidRPr="008D6A1C">
        <w:rPr>
          <w:color w:val="000000"/>
        </w:rPr>
        <w:t xml:space="preserve"> </w:t>
      </w:r>
      <w:r w:rsidRPr="008D6A1C">
        <w:rPr>
          <w:color w:val="000000"/>
        </w:rPr>
        <w:t xml:space="preserve"> в летний период, включая обязательные требования по </w:t>
      </w:r>
      <w:r w:rsidRPr="008D6A1C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8D6A1C">
        <w:rPr>
          <w:color w:val="000000"/>
        </w:rPr>
        <w:t>;</w:t>
      </w:r>
    </w:p>
    <w:p w:rsidR="00D03C14" w:rsidRPr="008D6A1C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lastRenderedPageBreak/>
        <w:t xml:space="preserve">5) дополнительные обязательные требования </w:t>
      </w:r>
      <w:r w:rsidRPr="008D6A1C">
        <w:rPr>
          <w:color w:val="000000"/>
          <w:shd w:val="clear" w:color="auto" w:fill="FFFFFF"/>
        </w:rPr>
        <w:t>пожарной безопасности</w:t>
      </w:r>
      <w:r w:rsidRPr="008D6A1C">
        <w:rPr>
          <w:color w:val="000000"/>
        </w:rPr>
        <w:t xml:space="preserve"> в </w:t>
      </w:r>
      <w:r w:rsidRPr="008D6A1C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8D6A1C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8D6A1C">
        <w:rPr>
          <w:bCs/>
          <w:color w:val="000000"/>
        </w:rPr>
        <w:t xml:space="preserve">6) </w:t>
      </w:r>
      <w:r w:rsidRPr="008D6A1C">
        <w:rPr>
          <w:color w:val="000000"/>
        </w:rPr>
        <w:t xml:space="preserve">обязательные требования по </w:t>
      </w:r>
      <w:r w:rsidRPr="008D6A1C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8D6A1C">
        <w:rPr>
          <w:color w:val="000000"/>
        </w:rPr>
        <w:t>;</w:t>
      </w:r>
    </w:p>
    <w:p w:rsidR="00D03C14" w:rsidRPr="008D6A1C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</w:t>
      </w:r>
      <w:r w:rsidRPr="008D6A1C">
        <w:rPr>
          <w:rStyle w:val="aff2"/>
          <w:color w:val="000000"/>
        </w:rPr>
        <w:footnoteReference w:id="5"/>
      </w:r>
      <w:r w:rsidRPr="008D6A1C">
        <w:rPr>
          <w:color w:val="000000"/>
        </w:rPr>
        <w:t>;</w:t>
      </w:r>
    </w:p>
    <w:p w:rsidR="00D03C14" w:rsidRPr="008D6A1C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8D6A1C">
        <w:rPr>
          <w:rFonts w:eastAsia="Calibri"/>
          <w:bCs/>
          <w:color w:val="000000"/>
          <w:lang w:eastAsia="en-US"/>
        </w:rPr>
        <w:t xml:space="preserve">8) </w:t>
      </w:r>
      <w:r w:rsidRPr="008D6A1C">
        <w:rPr>
          <w:color w:val="000000"/>
        </w:rPr>
        <w:t>обязательные требования поскладированию твердых коммунальных отходов;</w:t>
      </w:r>
    </w:p>
    <w:p w:rsidR="00D03C14" w:rsidRPr="008D6A1C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>9) обязательные требования по</w:t>
      </w:r>
      <w:r w:rsidRPr="008D6A1C">
        <w:rPr>
          <w:bCs/>
          <w:color w:val="000000"/>
        </w:rPr>
        <w:t>выгулу животных</w:t>
      </w:r>
      <w:r w:rsidRPr="008D6A1C">
        <w:rPr>
          <w:color w:val="000000"/>
        </w:rPr>
        <w:t xml:space="preserve"> и требования о недопустимости </w:t>
      </w:r>
      <w:r w:rsidRPr="008D6A1C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8D6A1C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8D6A1C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8D6A1C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D03C14" w:rsidRPr="008D6A1C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D03C14" w:rsidRPr="008D6A1C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>3) дворовые территории;</w:t>
      </w:r>
    </w:p>
    <w:p w:rsidR="00D03C14" w:rsidRPr="008D6A1C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>4) детские и спортивные площадки;</w:t>
      </w:r>
    </w:p>
    <w:p w:rsidR="00D03C14" w:rsidRPr="008D6A1C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>5) площадки для выгула животных;</w:t>
      </w:r>
    </w:p>
    <w:p w:rsidR="00D03C14" w:rsidRPr="008D6A1C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lastRenderedPageBreak/>
        <w:t>6) парковки (парковочные места);</w:t>
      </w:r>
    </w:p>
    <w:p w:rsidR="00D03C14" w:rsidRPr="008D6A1C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>7) парки, скверы, иные зеленые зоны;</w:t>
      </w:r>
    </w:p>
    <w:p w:rsidR="00D03C14" w:rsidRPr="008D6A1C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>8) технические и санитарно-защитные зоны;</w:t>
      </w:r>
    </w:p>
    <w:p w:rsidR="00D03C14" w:rsidRPr="008D6A1C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  <w:r w:rsidRPr="008D6A1C">
        <w:rPr>
          <w:rStyle w:val="aff2"/>
          <w:color w:val="000000"/>
        </w:rPr>
        <w:footnoteReference w:id="6"/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8D6A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8D6A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8D6A1C" w:rsidRDefault="00D03C14" w:rsidP="00D03C14">
      <w:pPr>
        <w:spacing w:line="360" w:lineRule="auto"/>
        <w:ind w:firstLine="709"/>
        <w:jc w:val="both"/>
        <w:rPr>
          <w:color w:val="000000"/>
        </w:rPr>
      </w:pPr>
    </w:p>
    <w:p w:rsidR="00D03C14" w:rsidRPr="008D6A1C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:rsidR="00D03C14" w:rsidRPr="008D6A1C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</w:t>
      </w:r>
      <w:r w:rsidR="00A51C93" w:rsidRPr="008D6A1C">
        <w:rPr>
          <w:rFonts w:ascii="Times New Roman" w:hAnsi="Times New Roman" w:cs="Times New Roman"/>
          <w:color w:val="000000"/>
          <w:sz w:val="24"/>
          <w:szCs w:val="24"/>
        </w:rPr>
        <w:t>местителю главы) Бельковской сельской администрации</w:t>
      </w: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  для принятия решения о проведении контрольных мероприятий.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lastRenderedPageBreak/>
        <w:t>1) информирование;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:rsidR="00D03C14" w:rsidRPr="008D6A1C" w:rsidRDefault="00D03C14" w:rsidP="00DD19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:rsidR="00D03C14" w:rsidRPr="008D6A1C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Pr="008D6A1C">
        <w:rPr>
          <w:rStyle w:val="aff2"/>
          <w:color w:val="000000"/>
        </w:rPr>
        <w:footnoteReference w:id="7"/>
      </w:r>
      <w:r w:rsidRPr="008D6A1C">
        <w:rPr>
          <w:color w:val="000000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8D6A1C">
        <w:rPr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8D6A1C">
        <w:rPr>
          <w:color w:val="000000"/>
        </w:rPr>
        <w:t>официального сайта администрации</w:t>
      </w:r>
      <w:r w:rsidRPr="008D6A1C">
        <w:rPr>
          <w:color w:val="000000"/>
          <w:shd w:val="clear" w:color="auto" w:fill="FFFFFF"/>
        </w:rPr>
        <w:t>)</w:t>
      </w:r>
      <w:r w:rsidRPr="008D6A1C">
        <w:rPr>
          <w:color w:val="000000"/>
        </w:rPr>
        <w:t>, в средствах массовой информации,</w:t>
      </w:r>
      <w:r w:rsidRPr="008D6A1C">
        <w:rPr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8D6A1C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частью 3 статьи 46</w:t>
        </w:r>
      </w:hyperlink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A51C93" w:rsidRPr="008D6A1C">
        <w:rPr>
          <w:rFonts w:ascii="Times New Roman" w:hAnsi="Times New Roman" w:cs="Times New Roman"/>
          <w:iCs/>
          <w:color w:val="000000"/>
          <w:sz w:val="24"/>
          <w:szCs w:val="24"/>
        </w:rPr>
        <w:t>Бельковского сельского поселения</w:t>
      </w:r>
      <w:r w:rsidR="00A51C93"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D6A1C">
        <w:rPr>
          <w:rFonts w:ascii="Times New Roman" w:hAnsi="Times New Roman" w:cs="Times New Roman"/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8D6A1C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>2.8. Предостережение о недопустимости нарушения обязательных требований и предложение</w:t>
      </w:r>
      <w:r w:rsidRPr="008D6A1C">
        <w:rPr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8D6A1C">
        <w:rPr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8D6A1C">
        <w:rPr>
          <w:color w:val="000000"/>
          <w:shd w:val="clear" w:color="auto" w:fill="FFFFFF"/>
        </w:rPr>
        <w:t xml:space="preserve">или признаках нарушений обязательных </w:t>
      </w:r>
      <w:r w:rsidRPr="008D6A1C">
        <w:rPr>
          <w:color w:val="000000"/>
          <w:shd w:val="clear" w:color="auto" w:fill="FFFFFF"/>
        </w:rPr>
        <w:lastRenderedPageBreak/>
        <w:t>требований </w:t>
      </w:r>
      <w:r w:rsidRPr="008D6A1C">
        <w:rPr>
          <w:color w:val="000000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</w:t>
      </w:r>
      <w:r w:rsidR="00A51C93" w:rsidRPr="008D6A1C">
        <w:rPr>
          <w:color w:val="000000"/>
        </w:rPr>
        <w:t>Бельковской сельской администрации</w:t>
      </w:r>
      <w:r w:rsidRPr="008D6A1C">
        <w:rPr>
          <w:i/>
          <w:iCs/>
          <w:color w:val="000000"/>
        </w:rPr>
        <w:t xml:space="preserve"> </w:t>
      </w:r>
      <w:r w:rsidRPr="008D6A1C">
        <w:rPr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8D6A1C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8D6A1C">
        <w:rPr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8D6A1C">
        <w:rPr>
          <w:color w:val="000000"/>
        </w:rPr>
        <w:br/>
      </w:r>
      <w:r w:rsidRPr="008D6A1C">
        <w:rPr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8D6A1C">
        <w:rPr>
          <w:color w:val="000000"/>
        </w:rPr>
        <w:t xml:space="preserve">. 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A51C93" w:rsidRPr="008D6A1C">
        <w:rPr>
          <w:rFonts w:ascii="Times New Roman" w:hAnsi="Times New Roman" w:cs="Times New Roman"/>
          <w:color w:val="000000"/>
          <w:sz w:val="24"/>
          <w:szCs w:val="24"/>
        </w:rPr>
        <w:t>Бельковской сельской администрации</w:t>
      </w:r>
      <w:r w:rsidRPr="008D6A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D6A1C">
        <w:rPr>
          <w:rFonts w:ascii="Times New Roman" w:hAnsi="Times New Roman" w:cs="Times New Roman"/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порядок обжалования действий (бездействия) должностных лиц, уполномоченных осуществлять контроль;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C267E0" w:rsidRPr="008D6A1C">
        <w:rPr>
          <w:rFonts w:ascii="Times New Roman" w:hAnsi="Times New Roman" w:cs="Times New Roman"/>
          <w:color w:val="000000"/>
          <w:sz w:val="24"/>
          <w:szCs w:val="24"/>
        </w:rPr>
        <w:t>Бельковской сельской администрации</w:t>
      </w:r>
      <w:r w:rsidRPr="008D6A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D6A1C">
        <w:rPr>
          <w:rFonts w:ascii="Times New Roman" w:hAnsi="Times New Roman" w:cs="Times New Roman"/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:rsidR="00D03C1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997" w:rsidRPr="008D6A1C" w:rsidRDefault="00DD1997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8D6A1C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D03C14" w:rsidRPr="008D6A1C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8D6A1C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8D6A1C">
        <w:rPr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8D6A1C">
        <w:rPr>
          <w:color w:val="000000"/>
        </w:rPr>
        <w:t>);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8D6A1C" w:rsidRDefault="00D03C14" w:rsidP="00D03C14">
      <w:pPr>
        <w:spacing w:line="360" w:lineRule="auto"/>
        <w:ind w:firstLine="709"/>
        <w:jc w:val="both"/>
      </w:pPr>
      <w:r w:rsidRPr="008D6A1C">
        <w:rPr>
          <w:color w:val="000000"/>
        </w:rPr>
        <w:t>3.3. Контрольные мероприятия, указанные в подпунктах 1 – 4 пункта 3.1настоящего Положения, проводятся в форме внеплановых мероприятий.</w:t>
      </w:r>
    </w:p>
    <w:p w:rsidR="00D03C14" w:rsidRPr="008D6A1C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lastRenderedPageBreak/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D03C14" w:rsidRPr="008D6A1C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03C14" w:rsidRPr="008D6A1C">
        <w:rPr>
          <w:rFonts w:ascii="Times New Roman" w:hAnsi="Times New Roman" w:cs="Times New Roman"/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8D6A1C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8D6A1C">
        <w:rPr>
          <w:rFonts w:ascii="Times New Roman" w:hAnsi="Times New Roman" w:cs="Times New Roman"/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8D6A1C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8D6A1C">
        <w:rPr>
          <w:rFonts w:ascii="Times New Roman" w:hAnsi="Times New Roman" w:cs="Times New Roman"/>
          <w:color w:val="000000"/>
          <w:sz w:val="24"/>
          <w:szCs w:val="24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8D6A1C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3.5</w:t>
      </w:r>
      <w:r w:rsidR="00D03C14" w:rsidRPr="008D6A1C">
        <w:rPr>
          <w:rFonts w:ascii="Times New Roman" w:hAnsi="Times New Roman" w:cs="Times New Roman"/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8D6A1C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="00D03C14" w:rsidRPr="008D6A1C">
        <w:rPr>
          <w:rFonts w:ascii="Times New Roman" w:hAnsi="Times New Roman" w:cs="Times New Roman"/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8D6A1C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3.7</w:t>
      </w:r>
      <w:r w:rsidR="00D03C14" w:rsidRPr="008D6A1C">
        <w:rPr>
          <w:rFonts w:ascii="Times New Roman" w:hAnsi="Times New Roman" w:cs="Times New Roman"/>
          <w:color w:val="000000"/>
          <w:sz w:val="24"/>
          <w:szCs w:val="24"/>
        </w:rPr>
        <w:t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</w:t>
      </w:r>
      <w:r w:rsidR="00C267E0"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 Бельковской сельской администрации</w:t>
      </w:r>
      <w:r w:rsidR="00D03C14" w:rsidRPr="008D6A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D03C14" w:rsidRPr="008D6A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</w:t>
      </w:r>
      <w:hyperlink r:id="rId9" w:history="1">
        <w:r w:rsidR="00D03C14" w:rsidRPr="008D6A1C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03C14"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8D6A1C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3.8</w:t>
      </w:r>
      <w:r w:rsidR="00D03C14"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</w:t>
      </w:r>
      <w:r w:rsidR="00D03C14" w:rsidRPr="008D6A1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осуществлять контроль, в соответствии с Федеральным </w:t>
      </w:r>
      <w:hyperlink r:id="rId10" w:history="1">
        <w:r w:rsidR="00D03C14" w:rsidRPr="008D6A1C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03C14"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8D6A1C" w:rsidRDefault="008629D3" w:rsidP="00D03C14">
      <w:pPr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>3.9</w:t>
      </w:r>
      <w:r w:rsidR="00D03C14" w:rsidRPr="008D6A1C">
        <w:rPr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8D6A1C">
        <w:rPr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8D6A1C">
        <w:rPr>
          <w:color w:val="000000"/>
        </w:rPr>
        <w:br/>
      </w:r>
      <w:r w:rsidR="00D03C14" w:rsidRPr="008D6A1C">
        <w:rPr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hyperlink r:id="rId11" w:history="1">
        <w:r w:rsidR="00D03C14" w:rsidRPr="008D6A1C">
          <w:rPr>
            <w:rStyle w:val="a5"/>
            <w:color w:val="000000"/>
          </w:rPr>
          <w:t>Правилами</w:t>
        </w:r>
      </w:hyperlink>
      <w:r w:rsidR="00D03C14" w:rsidRPr="008D6A1C">
        <w:rPr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8D6A1C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3.10</w:t>
      </w:r>
      <w:r w:rsidR="00D03C14"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3C14" w:rsidRPr="008D6A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8D6A1C" w:rsidRDefault="00D03C14" w:rsidP="00D03C14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8D6A1C">
        <w:rPr>
          <w:color w:val="000000"/>
        </w:rPr>
        <w:t xml:space="preserve">1) </w:t>
      </w:r>
      <w:r w:rsidRPr="008D6A1C">
        <w:rPr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8D6A1C">
        <w:rPr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8D6A1C">
        <w:rPr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8D6A1C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  <w:shd w:val="clear" w:color="auto" w:fill="FFFFFF"/>
        </w:rPr>
        <w:lastRenderedPageBreak/>
        <w:t xml:space="preserve">2) отсутствие признаков </w:t>
      </w:r>
      <w:r w:rsidRPr="008D6A1C">
        <w:rPr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8D6A1C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>3) имеются уважительные причины для отсутствия контролируемого лица (болезнь</w:t>
      </w:r>
      <w:r w:rsidRPr="008D6A1C">
        <w:rPr>
          <w:color w:val="000000"/>
          <w:shd w:val="clear" w:color="auto" w:fill="FFFFFF"/>
        </w:rPr>
        <w:t xml:space="preserve"> контролируемого лица</w:t>
      </w:r>
      <w:r w:rsidRPr="008D6A1C">
        <w:rPr>
          <w:color w:val="000000"/>
        </w:rPr>
        <w:t>, его командировка и т.п.) при проведении</w:t>
      </w:r>
      <w:r w:rsidRPr="008D6A1C">
        <w:rPr>
          <w:color w:val="000000"/>
          <w:shd w:val="clear" w:color="auto" w:fill="FFFFFF"/>
        </w:rPr>
        <w:t xml:space="preserve"> контрольного мероприятия</w:t>
      </w:r>
      <w:r w:rsidRPr="008D6A1C">
        <w:rPr>
          <w:color w:val="000000"/>
        </w:rPr>
        <w:t>.</w:t>
      </w:r>
    </w:p>
    <w:p w:rsidR="00D03C14" w:rsidRPr="008D6A1C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8D6A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:rsidR="00D03C14" w:rsidRPr="008D6A1C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D03C14" w:rsidRPr="008D6A1C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8D6A1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D6A1C">
        <w:rPr>
          <w:rFonts w:ascii="Times New Roman" w:hAnsi="Times New Roman" w:cs="Times New Roman"/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8D6A1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8D6A1C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частью 2 статьи 90</w:t>
        </w:r>
      </w:hyperlink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8D6A1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  <w:r w:rsidRPr="008D6A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8D6A1C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8D6A1C">
        <w:rPr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8D6A1C">
        <w:rPr>
          <w:color w:val="000000"/>
        </w:rPr>
        <w:t>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8D6A1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D6A1C">
        <w:rPr>
          <w:rFonts w:ascii="Times New Roman" w:hAnsi="Times New Roman" w:cs="Times New Roman"/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8D6A1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8D6A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8D6A1C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Pr="008D6A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8D6A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8D6A1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D6A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8D6A1C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  <w:r w:rsidR="008629D3" w:rsidRPr="008D6A1C">
        <w:rPr>
          <w:rStyle w:val="aff2"/>
          <w:rFonts w:ascii="Times New Roman" w:hAnsi="Times New Roman" w:cs="Times New Roman"/>
          <w:color w:val="000000"/>
          <w:sz w:val="24"/>
          <w:szCs w:val="24"/>
        </w:rPr>
        <w:footnoteReference w:id="8"/>
      </w:r>
    </w:p>
    <w:p w:rsidR="00D03C14" w:rsidRPr="008D6A1C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3.18</w:t>
      </w:r>
      <w:r w:rsidR="00D03C14" w:rsidRPr="008D6A1C">
        <w:rPr>
          <w:rFonts w:ascii="Times New Roman" w:hAnsi="Times New Roman" w:cs="Times New Roman"/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8D6A1C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3.19.</w:t>
      </w:r>
      <w:r w:rsidR="00D03C14"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8"/>
      <w:bookmarkEnd w:id="2"/>
      <w:r w:rsidRPr="008D6A1C">
        <w:rPr>
          <w:rFonts w:ascii="Times New Roman" w:hAnsi="Times New Roman" w:cs="Times New Roman"/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8D6A1C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8D6A1C">
        <w:rPr>
          <w:color w:val="000000"/>
        </w:rPr>
        <w:t xml:space="preserve">4) </w:t>
      </w:r>
      <w:r w:rsidRPr="008D6A1C">
        <w:rPr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8D6A1C">
        <w:rPr>
          <w:color w:val="000000"/>
        </w:rPr>
        <w:t>;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8D6A1C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>3.20</w:t>
      </w:r>
      <w:r w:rsidR="00D03C14"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C267E0" w:rsidRPr="008D6A1C">
        <w:rPr>
          <w:rFonts w:ascii="Times New Roman" w:hAnsi="Times New Roman" w:cs="Times New Roman"/>
          <w:sz w:val="24"/>
          <w:szCs w:val="24"/>
        </w:rPr>
        <w:t>Брянской области</w:t>
      </w:r>
      <w:r w:rsidR="00D03C14" w:rsidRPr="008D6A1C">
        <w:rPr>
          <w:rFonts w:ascii="Times New Roman" w:hAnsi="Times New Roman" w:cs="Times New Roman"/>
          <w:color w:val="000000"/>
          <w:sz w:val="24"/>
          <w:szCs w:val="24"/>
        </w:rPr>
        <w:t>, органами местного самоуправления, правоохранительными органами, организациями и гражданами.</w:t>
      </w:r>
    </w:p>
    <w:p w:rsidR="00D03C14" w:rsidRPr="008D6A1C" w:rsidRDefault="00D03C14" w:rsidP="00D03C14">
      <w:pPr>
        <w:spacing w:line="360" w:lineRule="auto"/>
        <w:ind w:firstLine="709"/>
        <w:jc w:val="both"/>
      </w:pPr>
      <w:r w:rsidRPr="008D6A1C">
        <w:rPr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8D6A1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354A" w:rsidRPr="008D6A1C" w:rsidRDefault="00D03C14" w:rsidP="0098354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98354A" w:rsidRPr="008D6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Досудебный порядок подачи жалобы</w:t>
      </w:r>
    </w:p>
    <w:p w:rsidR="0098354A" w:rsidRPr="008D6A1C" w:rsidRDefault="0098354A" w:rsidP="0098354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8D6A1C" w:rsidRDefault="00D03C14" w:rsidP="0098354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="00D835CF" w:rsidRPr="008D6A1C">
        <w:rPr>
          <w:rFonts w:ascii="Times New Roman" w:hAnsi="Times New Roman" w:cs="Times New Roman"/>
          <w:sz w:val="24"/>
          <w:szCs w:val="24"/>
        </w:rPr>
        <w:t xml:space="preserve">Досудебный порядок подачи жалоб на решения администрации, действия (бездействие) должностных лиц, уполномоченных осуществлять муниципальный </w:t>
      </w:r>
      <w:r w:rsidR="00262F3B" w:rsidRPr="008D6A1C">
        <w:rPr>
          <w:rFonts w:ascii="Times New Roman" w:hAnsi="Times New Roman" w:cs="Times New Roman"/>
          <w:sz w:val="24"/>
          <w:szCs w:val="24"/>
        </w:rPr>
        <w:t>контроль в сфере благоустройства</w:t>
      </w:r>
      <w:r w:rsidR="00D835CF" w:rsidRPr="008D6A1C">
        <w:rPr>
          <w:rFonts w:ascii="Times New Roman" w:hAnsi="Times New Roman" w:cs="Times New Roman"/>
          <w:sz w:val="24"/>
          <w:szCs w:val="24"/>
        </w:rPr>
        <w:t>, не применяется.</w:t>
      </w:r>
    </w:p>
    <w:p w:rsidR="00D03C14" w:rsidRPr="008D6A1C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8D6A1C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Ключевые показатели контроля в сфере благоустройстваи их целевые значения</w:t>
      </w:r>
    </w:p>
    <w:p w:rsidR="00D03C14" w:rsidRPr="008D6A1C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8D6A1C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</w:t>
      </w:r>
      <w:r w:rsidRPr="008D6A1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№ 248-ФЗ «О государственном контроле (надзоре) и муниципальном контроле в Российской Федерации». </w:t>
      </w:r>
    </w:p>
    <w:p w:rsidR="00D03C14" w:rsidRPr="008D6A1C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C267E0" w:rsidRPr="008D6A1C">
        <w:rPr>
          <w:rFonts w:ascii="Times New Roman" w:hAnsi="Times New Roman" w:cs="Times New Roman"/>
          <w:bCs/>
          <w:color w:val="000000"/>
          <w:sz w:val="24"/>
          <w:szCs w:val="24"/>
        </w:rPr>
        <w:t>Бельковским сельским Советом народных депутатов</w:t>
      </w:r>
      <w:r w:rsidRPr="008D6A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8D6A1C" w:rsidRDefault="00D03C14" w:rsidP="00D03C14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03C14" w:rsidRPr="008D6A1C" w:rsidRDefault="00D03C14" w:rsidP="00D03C1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D6A1C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D31127" w:rsidRPr="008D6A1C" w:rsidRDefault="00D31127" w:rsidP="00D03C14">
      <w:pPr>
        <w:jc w:val="center"/>
        <w:rPr>
          <w:b/>
          <w:bCs/>
          <w:color w:val="000000"/>
        </w:rPr>
      </w:pPr>
    </w:p>
    <w:p w:rsidR="00D31127" w:rsidRPr="008D6A1C" w:rsidRDefault="00D31127" w:rsidP="00D31127">
      <w:pPr>
        <w:shd w:val="clear" w:color="auto" w:fill="FFFFFF"/>
        <w:jc w:val="right"/>
        <w:rPr>
          <w:color w:val="000000"/>
        </w:rPr>
      </w:pPr>
      <w:r w:rsidRPr="008D6A1C">
        <w:rPr>
          <w:color w:val="000000"/>
        </w:rPr>
        <w:t xml:space="preserve"> Приложение № 1 к Положению </w:t>
      </w:r>
    </w:p>
    <w:p w:rsidR="00D31127" w:rsidRPr="008D6A1C" w:rsidRDefault="00D31127" w:rsidP="00D31127">
      <w:pPr>
        <w:shd w:val="clear" w:color="auto" w:fill="FFFFFF"/>
        <w:jc w:val="right"/>
        <w:rPr>
          <w:color w:val="000000"/>
        </w:rPr>
      </w:pPr>
      <w:r w:rsidRPr="008D6A1C">
        <w:rPr>
          <w:color w:val="000000"/>
        </w:rPr>
        <w:t>о муниципальном контроле</w:t>
      </w:r>
      <w:r w:rsidR="00C267E0" w:rsidRPr="008D6A1C">
        <w:rPr>
          <w:color w:val="000000"/>
        </w:rPr>
        <w:t xml:space="preserve"> </w:t>
      </w:r>
      <w:r w:rsidRPr="008D6A1C">
        <w:rPr>
          <w:color w:val="000000"/>
        </w:rPr>
        <w:t>в сфере благоустройства</w:t>
      </w:r>
    </w:p>
    <w:p w:rsidR="00D31127" w:rsidRPr="008D6A1C" w:rsidRDefault="00C267E0" w:rsidP="00D31127">
      <w:pPr>
        <w:shd w:val="clear" w:color="auto" w:fill="FFFFFF"/>
        <w:jc w:val="right"/>
        <w:rPr>
          <w:color w:val="000000"/>
        </w:rPr>
      </w:pPr>
      <w:r w:rsidRPr="008D6A1C">
        <w:rPr>
          <w:color w:val="000000"/>
        </w:rPr>
        <w:t xml:space="preserve">в границах Почепского района </w:t>
      </w:r>
      <w:r w:rsidR="00D31127" w:rsidRPr="008D6A1C">
        <w:rPr>
          <w:color w:val="000000"/>
        </w:rPr>
        <w:t xml:space="preserve"> Брянской области </w:t>
      </w:r>
    </w:p>
    <w:p w:rsidR="00D31127" w:rsidRPr="008D6A1C" w:rsidRDefault="00D31127" w:rsidP="00D31127">
      <w:pPr>
        <w:shd w:val="clear" w:color="auto" w:fill="FFFFFF"/>
        <w:rPr>
          <w:color w:val="000000"/>
        </w:rPr>
      </w:pPr>
    </w:p>
    <w:p w:rsidR="00D31127" w:rsidRPr="008D6A1C" w:rsidRDefault="00D31127" w:rsidP="00D31127">
      <w:pPr>
        <w:shd w:val="clear" w:color="auto" w:fill="FFFFFF"/>
        <w:jc w:val="center"/>
        <w:rPr>
          <w:b/>
          <w:color w:val="000000"/>
        </w:rPr>
      </w:pPr>
    </w:p>
    <w:p w:rsidR="00D31127" w:rsidRPr="008D6A1C" w:rsidRDefault="00D31127" w:rsidP="00D31127">
      <w:pPr>
        <w:shd w:val="clear" w:color="auto" w:fill="FFFFFF"/>
        <w:jc w:val="center"/>
        <w:rPr>
          <w:b/>
          <w:color w:val="000000"/>
        </w:rPr>
      </w:pPr>
      <w:r w:rsidRPr="008D6A1C">
        <w:rPr>
          <w:b/>
          <w:color w:val="000000"/>
        </w:rPr>
        <w:t>Индикаторы риска нарушения обязательных требований, используемые</w:t>
      </w:r>
    </w:p>
    <w:p w:rsidR="00D31127" w:rsidRPr="008D6A1C" w:rsidRDefault="00D31127" w:rsidP="00D31127">
      <w:pPr>
        <w:shd w:val="clear" w:color="auto" w:fill="FFFFFF"/>
        <w:jc w:val="center"/>
        <w:rPr>
          <w:b/>
          <w:color w:val="000000"/>
        </w:rPr>
      </w:pPr>
      <w:r w:rsidRPr="008D6A1C">
        <w:rPr>
          <w:b/>
          <w:color w:val="000000"/>
        </w:rPr>
        <w:t>для определения необходимости проведения внеплановых</w:t>
      </w:r>
    </w:p>
    <w:p w:rsidR="00D31127" w:rsidRPr="008D6A1C" w:rsidRDefault="00D31127" w:rsidP="00D31127">
      <w:pPr>
        <w:shd w:val="clear" w:color="auto" w:fill="FFFFFF"/>
        <w:jc w:val="center"/>
        <w:rPr>
          <w:b/>
          <w:color w:val="000000"/>
        </w:rPr>
      </w:pPr>
      <w:r w:rsidRPr="008D6A1C">
        <w:rPr>
          <w:b/>
          <w:color w:val="000000"/>
        </w:rPr>
        <w:t>проверок при осущес</w:t>
      </w:r>
      <w:r w:rsidR="008D6A1C" w:rsidRPr="008D6A1C">
        <w:rPr>
          <w:b/>
          <w:color w:val="000000"/>
        </w:rPr>
        <w:t>твлении Бельковской сельской администрацией</w:t>
      </w:r>
    </w:p>
    <w:p w:rsidR="00D31127" w:rsidRPr="008D6A1C" w:rsidRDefault="008D6A1C" w:rsidP="00D31127">
      <w:pPr>
        <w:shd w:val="clear" w:color="auto" w:fill="FFFFFF"/>
        <w:jc w:val="center"/>
        <w:rPr>
          <w:b/>
          <w:color w:val="000000"/>
        </w:rPr>
      </w:pPr>
      <w:r w:rsidRPr="008D6A1C">
        <w:rPr>
          <w:b/>
          <w:color w:val="000000"/>
        </w:rPr>
        <w:t>Почепского</w:t>
      </w:r>
      <w:r w:rsidR="00D31127" w:rsidRPr="008D6A1C">
        <w:rPr>
          <w:b/>
          <w:color w:val="000000"/>
        </w:rPr>
        <w:t xml:space="preserve"> района</w:t>
      </w:r>
    </w:p>
    <w:p w:rsidR="00D31127" w:rsidRPr="008D6A1C" w:rsidRDefault="00D31127" w:rsidP="00D31127">
      <w:pPr>
        <w:shd w:val="clear" w:color="auto" w:fill="FFFFFF"/>
        <w:jc w:val="center"/>
        <w:rPr>
          <w:b/>
          <w:color w:val="000000"/>
        </w:rPr>
      </w:pPr>
      <w:r w:rsidRPr="008D6A1C">
        <w:rPr>
          <w:b/>
          <w:color w:val="000000"/>
        </w:rPr>
        <w:t>муниципального контролев сфере благоустройства</w:t>
      </w:r>
    </w:p>
    <w:p w:rsidR="00D31127" w:rsidRPr="008D6A1C" w:rsidRDefault="00D31127" w:rsidP="00D31127">
      <w:pPr>
        <w:shd w:val="clear" w:color="auto" w:fill="FFFFFF"/>
        <w:jc w:val="center"/>
        <w:rPr>
          <w:b/>
          <w:bCs/>
          <w:color w:val="000000"/>
        </w:rPr>
      </w:pPr>
    </w:p>
    <w:p w:rsidR="00D31127" w:rsidRPr="008D6A1C" w:rsidRDefault="00D31127" w:rsidP="00D03C14">
      <w:pPr>
        <w:jc w:val="center"/>
        <w:rPr>
          <w:b/>
          <w:bCs/>
          <w:color w:val="000000"/>
        </w:rPr>
      </w:pPr>
    </w:p>
    <w:p w:rsidR="00D31127" w:rsidRPr="008D6A1C" w:rsidRDefault="00D31127" w:rsidP="00D03C14">
      <w:pPr>
        <w:jc w:val="center"/>
        <w:rPr>
          <w:b/>
          <w:bCs/>
          <w:color w:val="000000"/>
        </w:rPr>
      </w:pPr>
    </w:p>
    <w:p w:rsidR="008D6A1C" w:rsidRPr="008D6A1C" w:rsidRDefault="008D6A1C" w:rsidP="00FE2717">
      <w:pPr>
        <w:shd w:val="clear" w:color="auto" w:fill="FFFFFF"/>
        <w:tabs>
          <w:tab w:val="left" w:pos="9639"/>
        </w:tabs>
        <w:ind w:firstLine="709"/>
        <w:jc w:val="both"/>
        <w:rPr>
          <w:b/>
          <w:bCs/>
          <w:color w:val="FF0000"/>
        </w:rPr>
      </w:pPr>
    </w:p>
    <w:p w:rsidR="006F790A" w:rsidRPr="008D6A1C" w:rsidRDefault="006F790A" w:rsidP="00FE2717">
      <w:pPr>
        <w:shd w:val="clear" w:color="auto" w:fill="FFFFFF"/>
        <w:tabs>
          <w:tab w:val="left" w:pos="9639"/>
        </w:tabs>
        <w:ind w:firstLine="709"/>
        <w:jc w:val="both"/>
        <w:rPr>
          <w:color w:val="000000"/>
        </w:rPr>
      </w:pPr>
      <w:r w:rsidRPr="008D6A1C">
        <w:rPr>
          <w:color w:val="000000"/>
        </w:rPr>
        <w:t>Индикаторами риска нарушения обязательных требований приосуществлениимуниципального контроля в сфере благоустройства являются:</w:t>
      </w:r>
    </w:p>
    <w:p w:rsidR="006F790A" w:rsidRPr="008D6A1C" w:rsidRDefault="006F790A" w:rsidP="00FE2717">
      <w:pPr>
        <w:shd w:val="clear" w:color="auto" w:fill="FFFFFF"/>
        <w:tabs>
          <w:tab w:val="left" w:pos="9639"/>
        </w:tabs>
        <w:ind w:firstLine="709"/>
        <w:rPr>
          <w:color w:val="000000"/>
        </w:rPr>
      </w:pPr>
    </w:p>
    <w:p w:rsidR="006F790A" w:rsidRPr="008D6A1C" w:rsidRDefault="006F790A" w:rsidP="00FE2717">
      <w:pPr>
        <w:shd w:val="clear" w:color="auto" w:fill="FFFFFF"/>
        <w:tabs>
          <w:tab w:val="left" w:pos="9639"/>
        </w:tabs>
        <w:ind w:firstLine="709"/>
        <w:jc w:val="both"/>
        <w:rPr>
          <w:color w:val="000000"/>
        </w:rPr>
      </w:pPr>
      <w:r w:rsidRPr="008D6A1C">
        <w:rPr>
          <w:color w:val="000000"/>
        </w:rPr>
        <w:t>1. Выявление признаков нарушений Правил благоустройства и санитарногосодержания территории муниципального образования.</w:t>
      </w:r>
    </w:p>
    <w:p w:rsidR="006F790A" w:rsidRPr="008D6A1C" w:rsidRDefault="006F790A" w:rsidP="00FE2717">
      <w:pPr>
        <w:shd w:val="clear" w:color="auto" w:fill="FFFFFF"/>
        <w:tabs>
          <w:tab w:val="left" w:pos="9639"/>
        </w:tabs>
        <w:ind w:firstLine="709"/>
        <w:jc w:val="both"/>
        <w:rPr>
          <w:color w:val="000000"/>
        </w:rPr>
      </w:pPr>
      <w:r w:rsidRPr="008D6A1C">
        <w:rPr>
          <w:color w:val="000000"/>
        </w:rPr>
        <w:t xml:space="preserve">2. Выявление признаков нарушений обязательных требований к обеспечениюдоступности для инвалидов объектов социальной, инженерной и транспортнойинфраструктур и предоставляемых услуг, установленных федеральными законами </w:t>
      </w:r>
      <w:r w:rsidR="00FE2717" w:rsidRPr="008D6A1C">
        <w:rPr>
          <w:color w:val="000000"/>
        </w:rPr>
        <w:t>и иными</w:t>
      </w:r>
      <w:r w:rsidRPr="008D6A1C">
        <w:rPr>
          <w:color w:val="000000"/>
        </w:rPr>
        <w:t xml:space="preserve"> нормативными правовыми актами Российской Федерации, законами и иныминормативными правовыми актами субъектов Российской Федерации, изданных в целяхобеспечения доступности для инвалидов.</w:t>
      </w:r>
    </w:p>
    <w:p w:rsidR="006F790A" w:rsidRPr="008D6A1C" w:rsidRDefault="006F790A" w:rsidP="00FE2717">
      <w:pPr>
        <w:shd w:val="clear" w:color="auto" w:fill="FFFFFF"/>
        <w:tabs>
          <w:tab w:val="left" w:pos="9639"/>
        </w:tabs>
        <w:ind w:firstLine="709"/>
        <w:jc w:val="both"/>
        <w:rPr>
          <w:color w:val="000000"/>
        </w:rPr>
      </w:pPr>
      <w:r w:rsidRPr="008D6A1C">
        <w:rPr>
          <w:color w:val="000000"/>
        </w:rPr>
        <w:t>3. Поступление от органов самоуправления, юридических лиц, общественных объединений, индивидуальных предпринимателей, граждан, из средств массовой информации сведений о действиях (бездействии), которые могут свидетельствовать о наличии нарушений обязательных требований и (или) риска причинения вреда (ущерба) охраняемым законом ценностям.</w:t>
      </w:r>
    </w:p>
    <w:p w:rsidR="006F790A" w:rsidRPr="008D6A1C" w:rsidRDefault="006F790A" w:rsidP="00FE2717">
      <w:pPr>
        <w:shd w:val="clear" w:color="auto" w:fill="FFFFFF"/>
        <w:tabs>
          <w:tab w:val="left" w:pos="9639"/>
        </w:tabs>
        <w:ind w:firstLine="709"/>
        <w:jc w:val="both"/>
        <w:rPr>
          <w:color w:val="000000"/>
        </w:rPr>
      </w:pPr>
      <w:r w:rsidRPr="008D6A1C">
        <w:rPr>
          <w:color w:val="000000"/>
        </w:rPr>
        <w:t xml:space="preserve">4. Отсутствие информации об исполнении в установленный срок </w:t>
      </w:r>
      <w:r w:rsidR="00497DF3" w:rsidRPr="008D6A1C">
        <w:rPr>
          <w:color w:val="000000"/>
        </w:rPr>
        <w:t>предписания об</w:t>
      </w:r>
      <w:r w:rsidRPr="008D6A1C">
        <w:rPr>
          <w:color w:val="000000"/>
        </w:rPr>
        <w:t xml:space="preserve"> устранении выявленных нарушений обязательных требований, выданного по итогамконтрольного мероприятия.</w:t>
      </w:r>
    </w:p>
    <w:p w:rsidR="00D31127" w:rsidRPr="008D6A1C" w:rsidRDefault="00D31127" w:rsidP="00D03C14">
      <w:pPr>
        <w:jc w:val="center"/>
        <w:rPr>
          <w:b/>
          <w:bCs/>
          <w:color w:val="000000"/>
        </w:rPr>
      </w:pPr>
    </w:p>
    <w:p w:rsidR="00D31127" w:rsidRPr="008D6A1C" w:rsidRDefault="00D31127" w:rsidP="00D03C14">
      <w:pPr>
        <w:jc w:val="center"/>
        <w:rPr>
          <w:b/>
          <w:bCs/>
          <w:color w:val="000000"/>
        </w:rPr>
      </w:pPr>
    </w:p>
    <w:p w:rsidR="00D31127" w:rsidRPr="008D6A1C" w:rsidRDefault="00D31127" w:rsidP="00D03C14">
      <w:pPr>
        <w:jc w:val="center"/>
        <w:rPr>
          <w:b/>
          <w:bCs/>
          <w:color w:val="000000"/>
        </w:rPr>
      </w:pPr>
    </w:p>
    <w:p w:rsidR="00D31127" w:rsidRPr="008D6A1C" w:rsidRDefault="00D31127" w:rsidP="00D03C14">
      <w:pPr>
        <w:jc w:val="center"/>
        <w:rPr>
          <w:b/>
          <w:bCs/>
          <w:color w:val="000000"/>
        </w:rPr>
      </w:pPr>
    </w:p>
    <w:p w:rsidR="00D31127" w:rsidRPr="008D6A1C" w:rsidRDefault="00D31127" w:rsidP="00D03C14">
      <w:pPr>
        <w:jc w:val="center"/>
        <w:rPr>
          <w:b/>
          <w:bCs/>
          <w:color w:val="000000"/>
        </w:rPr>
      </w:pPr>
    </w:p>
    <w:p w:rsidR="00FE2717" w:rsidRPr="008D6A1C" w:rsidRDefault="00FE2717" w:rsidP="00D03C14">
      <w:pPr>
        <w:jc w:val="center"/>
        <w:rPr>
          <w:b/>
          <w:bCs/>
          <w:color w:val="000000"/>
        </w:rPr>
      </w:pPr>
    </w:p>
    <w:p w:rsidR="00FE2717" w:rsidRPr="008D6A1C" w:rsidRDefault="00FE2717" w:rsidP="00D03C14">
      <w:pPr>
        <w:jc w:val="center"/>
        <w:rPr>
          <w:b/>
          <w:bCs/>
          <w:color w:val="000000"/>
        </w:rPr>
      </w:pPr>
    </w:p>
    <w:p w:rsidR="00FE2717" w:rsidRPr="008D6A1C" w:rsidRDefault="00FE2717" w:rsidP="00D03C14">
      <w:pPr>
        <w:jc w:val="center"/>
        <w:rPr>
          <w:b/>
          <w:bCs/>
          <w:color w:val="000000"/>
        </w:rPr>
      </w:pPr>
    </w:p>
    <w:p w:rsidR="00FE2717" w:rsidRPr="008D6A1C" w:rsidRDefault="00FE2717" w:rsidP="00D03C14">
      <w:pPr>
        <w:jc w:val="center"/>
        <w:rPr>
          <w:b/>
          <w:bCs/>
          <w:color w:val="000000"/>
        </w:rPr>
      </w:pPr>
    </w:p>
    <w:p w:rsidR="00915CD9" w:rsidRPr="008D6A1C" w:rsidRDefault="00596A31"/>
    <w:sectPr w:rsidR="00915CD9" w:rsidRPr="008D6A1C" w:rsidSect="00E90F25">
      <w:headerReference w:type="even" r:id="rId13"/>
      <w:headerReference w:type="default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A31" w:rsidRDefault="00596A31" w:rsidP="00D03C14">
      <w:r>
        <w:separator/>
      </w:r>
    </w:p>
  </w:endnote>
  <w:endnote w:type="continuationSeparator" w:id="1">
    <w:p w:rsidR="00596A31" w:rsidRDefault="00596A31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A31" w:rsidRDefault="00596A31" w:rsidP="00D03C14">
      <w:r>
        <w:separator/>
      </w:r>
    </w:p>
  </w:footnote>
  <w:footnote w:type="continuationSeparator" w:id="1">
    <w:p w:rsidR="00596A31" w:rsidRDefault="00596A31" w:rsidP="00D03C14">
      <w:r>
        <w:continuationSeparator/>
      </w:r>
    </w:p>
  </w:footnote>
  <w:footnote w:id="2">
    <w:p w:rsidR="008629D3" w:rsidRPr="008629D3" w:rsidRDefault="008629D3">
      <w:pPr>
        <w:pStyle w:val="af6"/>
      </w:pPr>
    </w:p>
  </w:footnote>
  <w:footnote w:id="3">
    <w:p w:rsidR="00D03C14" w:rsidRPr="00A51C93" w:rsidRDefault="00D03C14" w:rsidP="00A51C93">
      <w:pPr>
        <w:pStyle w:val="afd"/>
        <w:jc w:val="both"/>
        <w:rPr>
          <w:color w:val="000000"/>
          <w:sz w:val="24"/>
          <w:szCs w:val="24"/>
          <w:shd w:val="clear" w:color="auto" w:fill="FFFFFF"/>
        </w:rPr>
      </w:pPr>
      <w:bookmarkStart w:id="1" w:name="_GoBack"/>
      <w:bookmarkEnd w:id="1"/>
    </w:p>
  </w:footnote>
  <w:footnote w:id="4">
    <w:p w:rsidR="00D03C14" w:rsidRPr="00BE73E0" w:rsidRDefault="00D03C14" w:rsidP="00D03C14">
      <w:pPr>
        <w:jc w:val="both"/>
        <w:rPr>
          <w:color w:val="000000"/>
        </w:rPr>
      </w:pPr>
    </w:p>
    <w:p w:rsidR="00D03C14" w:rsidRDefault="00D03C14" w:rsidP="00D03C14">
      <w:pPr>
        <w:pStyle w:val="af6"/>
      </w:pPr>
    </w:p>
  </w:footnote>
  <w:footnote w:id="5">
    <w:p w:rsidR="00D03C14" w:rsidRPr="00BE73E0" w:rsidRDefault="00D03C14" w:rsidP="00D03C14">
      <w:pPr>
        <w:jc w:val="both"/>
        <w:rPr>
          <w:color w:val="000000"/>
        </w:rPr>
      </w:pPr>
    </w:p>
    <w:p w:rsidR="00D03C14" w:rsidRDefault="00D03C14" w:rsidP="00D03C14">
      <w:pPr>
        <w:pStyle w:val="af6"/>
      </w:pPr>
    </w:p>
  </w:footnote>
  <w:footnote w:id="6">
    <w:p w:rsidR="00D03C14" w:rsidRPr="004C2D3A" w:rsidRDefault="00D03C14" w:rsidP="00D03C14">
      <w:pPr>
        <w:pStyle w:val="afd"/>
        <w:jc w:val="both"/>
        <w:rPr>
          <w:sz w:val="24"/>
          <w:szCs w:val="24"/>
        </w:rPr>
      </w:pPr>
    </w:p>
  </w:footnote>
  <w:footnote w:id="7">
    <w:p w:rsidR="00D03C14" w:rsidRPr="00A51C93" w:rsidRDefault="00D03C14" w:rsidP="00D03C14">
      <w:pPr>
        <w:jc w:val="both"/>
        <w:rPr>
          <w:color w:val="000000"/>
          <w:shd w:val="clear" w:color="auto" w:fill="FFFFFF"/>
        </w:rPr>
      </w:pPr>
    </w:p>
  </w:footnote>
  <w:footnote w:id="8">
    <w:p w:rsidR="008629D3" w:rsidRDefault="008629D3">
      <w:pPr>
        <w:pStyle w:val="af6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525505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596A31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525505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DD1997">
      <w:rPr>
        <w:rStyle w:val="afb"/>
        <w:noProof/>
      </w:rPr>
      <w:t>7</w:t>
    </w:r>
    <w:r>
      <w:rPr>
        <w:rStyle w:val="afb"/>
      </w:rPr>
      <w:fldChar w:fldCharType="end"/>
    </w:r>
  </w:p>
  <w:p w:rsidR="00E90F25" w:rsidRDefault="00596A3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C14"/>
    <w:rsid w:val="0014107C"/>
    <w:rsid w:val="001723B7"/>
    <w:rsid w:val="001B6A36"/>
    <w:rsid w:val="00262F3B"/>
    <w:rsid w:val="002C5B13"/>
    <w:rsid w:val="003E6A3C"/>
    <w:rsid w:val="00414401"/>
    <w:rsid w:val="00497DF3"/>
    <w:rsid w:val="004B768B"/>
    <w:rsid w:val="004F029B"/>
    <w:rsid w:val="00525505"/>
    <w:rsid w:val="00596A31"/>
    <w:rsid w:val="005D4ACD"/>
    <w:rsid w:val="006A1D9B"/>
    <w:rsid w:val="006F790A"/>
    <w:rsid w:val="007100F8"/>
    <w:rsid w:val="008629D3"/>
    <w:rsid w:val="008D6A1C"/>
    <w:rsid w:val="0091552D"/>
    <w:rsid w:val="00935631"/>
    <w:rsid w:val="0098354A"/>
    <w:rsid w:val="009D07EB"/>
    <w:rsid w:val="00A12BD0"/>
    <w:rsid w:val="00A51C93"/>
    <w:rsid w:val="00A97A6B"/>
    <w:rsid w:val="00BB2ABA"/>
    <w:rsid w:val="00C2459D"/>
    <w:rsid w:val="00C267E0"/>
    <w:rsid w:val="00C37E36"/>
    <w:rsid w:val="00D03C14"/>
    <w:rsid w:val="00D31127"/>
    <w:rsid w:val="00D8339A"/>
    <w:rsid w:val="00D835CF"/>
    <w:rsid w:val="00DD1997"/>
    <w:rsid w:val="00E236F8"/>
    <w:rsid w:val="00EA28E7"/>
    <w:rsid w:val="00FE2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E7CCA-AF1F-4C27-B411-103FD54B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17</Pages>
  <Words>5504</Words>
  <Characters>31373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Usser</cp:lastModifiedBy>
  <cp:revision>13</cp:revision>
  <cp:lastPrinted>2021-11-30T11:28:00Z</cp:lastPrinted>
  <dcterms:created xsi:type="dcterms:W3CDTF">2021-11-22T12:05:00Z</dcterms:created>
  <dcterms:modified xsi:type="dcterms:W3CDTF">2021-12-09T06:32:00Z</dcterms:modified>
</cp:coreProperties>
</file>